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JCM OSCE Answers</w:t>
      </w:r>
      <w:r w:rsidR="002C7598">
        <w:rPr>
          <w:rFonts w:ascii="Arial" w:eastAsia="新細明體" w:hAnsi="Arial" w:cs="Arial"/>
          <w:color w:val="000000"/>
          <w:kern w:val="0"/>
          <w:sz w:val="20"/>
          <w:szCs w:val="20"/>
        </w:rPr>
        <w:t xml:space="preserve"> 2-8-2023</w:t>
      </w:r>
    </w:p>
    <w:p w:rsidR="007616BF" w:rsidRDefault="007616BF" w:rsidP="007616BF">
      <w:pPr>
        <w:widowControl/>
        <w:shd w:val="clear" w:color="auto" w:fill="FFFFFF"/>
        <w:rPr>
          <w:rFonts w:ascii="Arial" w:eastAsia="新細明體" w:hAnsi="Arial" w:cs="Arial"/>
          <w:color w:val="000000"/>
          <w:kern w:val="0"/>
          <w:sz w:val="20"/>
          <w:szCs w:val="20"/>
        </w:rPr>
      </w:pP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Q1 Ans.</w:t>
      </w:r>
    </w:p>
    <w:p w:rsidR="00633367" w:rsidRDefault="00633367" w:rsidP="007616BF">
      <w:pPr>
        <w:widowControl/>
        <w:shd w:val="clear" w:color="auto" w:fill="FFFFFF"/>
        <w:rPr>
          <w:rFonts w:ascii="Arial" w:eastAsia="新細明體" w:hAnsi="Arial" w:cs="Arial"/>
          <w:color w:val="000000"/>
          <w:kern w:val="0"/>
          <w:sz w:val="20"/>
          <w:szCs w:val="20"/>
        </w:rPr>
      </w:pP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1. H'stix 6.2mmol/L </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2. CNS infection, sepsis, acute encephalop</w:t>
      </w:r>
      <w:r w:rsidR="009D673F">
        <w:rPr>
          <w:rFonts w:ascii="Arial" w:eastAsia="新細明體" w:hAnsi="Arial" w:cs="Arial"/>
          <w:color w:val="000000"/>
          <w:kern w:val="0"/>
          <w:sz w:val="20"/>
          <w:szCs w:val="20"/>
        </w:rPr>
        <w:t>athy</w:t>
      </w:r>
      <w:r>
        <w:rPr>
          <w:rFonts w:ascii="Arial" w:eastAsia="新細明體" w:hAnsi="Arial" w:cs="Arial"/>
          <w:color w:val="000000"/>
          <w:kern w:val="0"/>
          <w:sz w:val="20"/>
          <w:szCs w:val="20"/>
        </w:rPr>
        <w:t xml:space="preserve">, chest </w:t>
      </w:r>
      <w:r w:rsidR="00C74D76">
        <w:rPr>
          <w:rFonts w:ascii="Arial" w:eastAsia="新細明體" w:hAnsi="Arial" w:cs="Arial"/>
          <w:color w:val="000000"/>
          <w:kern w:val="0"/>
          <w:sz w:val="20"/>
          <w:szCs w:val="20"/>
        </w:rPr>
        <w:t xml:space="preserve">infection, HI </w:t>
      </w:r>
    </w:p>
    <w:p w:rsidR="00C74D76" w:rsidRDefault="00C74D76"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 xml:space="preserve">3. a. </w:t>
      </w:r>
      <w:r w:rsidR="007616BF">
        <w:rPr>
          <w:rFonts w:ascii="Arial" w:eastAsia="新細明體" w:hAnsi="Arial" w:cs="Arial"/>
          <w:color w:val="000000"/>
          <w:kern w:val="0"/>
          <w:sz w:val="20"/>
          <w:szCs w:val="20"/>
        </w:rPr>
        <w:t xml:space="preserve">Acute encephalopathy.  </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3</w:t>
      </w:r>
      <w:r w:rsidR="00C74D76">
        <w:rPr>
          <w:rFonts w:ascii="Arial" w:eastAsia="新細明體" w:hAnsi="Arial" w:cs="Arial"/>
          <w:color w:val="000000"/>
          <w:kern w:val="0"/>
          <w:sz w:val="20"/>
          <w:szCs w:val="20"/>
        </w:rPr>
        <w:t xml:space="preserve">. </w:t>
      </w:r>
      <w:r>
        <w:rPr>
          <w:rFonts w:ascii="Arial" w:eastAsia="新細明體" w:hAnsi="Arial" w:cs="Arial"/>
          <w:color w:val="000000"/>
          <w:kern w:val="0"/>
          <w:sz w:val="20"/>
          <w:szCs w:val="20"/>
        </w:rPr>
        <w:t>b. Urgent EEG </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 xml:space="preserve">- Background is grossly symmetrical, intermittent </w:t>
      </w:r>
      <w:r w:rsidR="00C74D76">
        <w:rPr>
          <w:rFonts w:ascii="Arial" w:eastAsia="新細明體" w:hAnsi="Arial" w:cs="Arial"/>
          <w:color w:val="000000"/>
          <w:kern w:val="0"/>
          <w:sz w:val="20"/>
          <w:szCs w:val="20"/>
        </w:rPr>
        <w:t>burst</w:t>
      </w:r>
      <w:r>
        <w:rPr>
          <w:rFonts w:ascii="Arial" w:eastAsia="新細明體" w:hAnsi="Arial" w:cs="Arial"/>
          <w:color w:val="000000"/>
          <w:kern w:val="0"/>
          <w:sz w:val="20"/>
          <w:szCs w:val="20"/>
        </w:rPr>
        <w:t xml:space="preserve"> of high amplitude polymorphic delta wave of up to 450uV wave was seen diffusedly with predominance over posterior region, lasting from few seconds up to 1-2 minutes. No epileptiform discharge were seen</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 Overall suggestive of encephalopathy</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4. Inform police or consult MSW for suspected child abuse. </w:t>
      </w:r>
    </w:p>
    <w:p w:rsidR="007616BF" w:rsidRDefault="007616BF" w:rsidP="007616BF">
      <w:pPr>
        <w:rPr>
          <w:rFonts w:ascii="Arial" w:hAnsi="Arial" w:cs="Arial"/>
          <w:sz w:val="20"/>
          <w:szCs w:val="20"/>
        </w:rPr>
      </w:pP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Q2 Ans. </w:t>
      </w:r>
    </w:p>
    <w:p w:rsidR="007616BF" w:rsidRDefault="007616BF" w:rsidP="007616BF">
      <w:pPr>
        <w:widowControl/>
        <w:shd w:val="clear" w:color="auto" w:fill="FFFFFF"/>
        <w:rPr>
          <w:rFonts w:ascii="Arial" w:eastAsia="新細明體" w:hAnsi="Arial" w:cs="Arial"/>
          <w:color w:val="000000"/>
          <w:kern w:val="0"/>
          <w:sz w:val="20"/>
          <w:szCs w:val="20"/>
        </w:rPr>
      </w:pP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1. AKI with metabolic acidosis</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 xml:space="preserve">2. Cardiac </w:t>
      </w:r>
      <w:r w:rsidR="0023431C">
        <w:rPr>
          <w:rFonts w:ascii="Arial" w:eastAsia="新細明體" w:hAnsi="Arial" w:cs="Arial"/>
          <w:color w:val="000000"/>
          <w:kern w:val="0"/>
          <w:sz w:val="20"/>
          <w:szCs w:val="20"/>
        </w:rPr>
        <w:t>monitors</w:t>
      </w:r>
      <w:r>
        <w:rPr>
          <w:rFonts w:ascii="Arial" w:eastAsia="新細明體" w:hAnsi="Arial" w:cs="Arial"/>
          <w:color w:val="000000"/>
          <w:kern w:val="0"/>
          <w:sz w:val="20"/>
          <w:szCs w:val="20"/>
        </w:rPr>
        <w:t>, given Calcium gluconate and agents for lower</w:t>
      </w:r>
      <w:r w:rsidR="0023431C">
        <w:rPr>
          <w:rFonts w:ascii="Arial" w:eastAsia="新細明體" w:hAnsi="Arial" w:cs="Arial"/>
          <w:color w:val="000000"/>
          <w:kern w:val="0"/>
          <w:sz w:val="20"/>
          <w:szCs w:val="20"/>
        </w:rPr>
        <w:t>ing</w:t>
      </w:r>
      <w:r>
        <w:rPr>
          <w:rFonts w:ascii="Arial" w:eastAsia="新細明體" w:hAnsi="Arial" w:cs="Arial"/>
          <w:color w:val="000000"/>
          <w:kern w:val="0"/>
          <w:sz w:val="20"/>
          <w:szCs w:val="20"/>
        </w:rPr>
        <w:t xml:space="preserve"> K, </w:t>
      </w:r>
      <w:r w:rsidR="00AC6579">
        <w:rPr>
          <w:rFonts w:ascii="Arial" w:eastAsia="新細明體" w:hAnsi="Arial" w:cs="Arial"/>
          <w:color w:val="000000"/>
          <w:kern w:val="0"/>
          <w:sz w:val="20"/>
          <w:szCs w:val="20"/>
        </w:rPr>
        <w:t xml:space="preserve">correction of severe metabolic acidosis and </w:t>
      </w:r>
      <w:r>
        <w:rPr>
          <w:rFonts w:ascii="Arial" w:eastAsia="新細明體" w:hAnsi="Arial" w:cs="Arial"/>
          <w:color w:val="000000"/>
          <w:kern w:val="0"/>
          <w:sz w:val="20"/>
          <w:szCs w:val="20"/>
        </w:rPr>
        <w:t>consult ICU </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 xml:space="preserve">3. MALA, sepsis, </w:t>
      </w:r>
      <w:r w:rsidR="0023431C">
        <w:rPr>
          <w:rFonts w:ascii="Arial" w:eastAsia="新細明體" w:hAnsi="Arial" w:cs="Arial"/>
          <w:color w:val="000000"/>
          <w:kern w:val="0"/>
          <w:sz w:val="20"/>
          <w:szCs w:val="20"/>
        </w:rPr>
        <w:t xml:space="preserve">hypoperfusion; Dx MALA </w:t>
      </w:r>
    </w:p>
    <w:p w:rsidR="007616BF" w:rsidRPr="0023431C" w:rsidRDefault="007616BF" w:rsidP="0023431C">
      <w:pPr>
        <w:widowControl/>
        <w:shd w:val="clear" w:color="auto" w:fill="FFFFFF"/>
        <w:rPr>
          <w:rFonts w:ascii="Arial" w:hAnsi="Arial" w:cs="Arial"/>
          <w:sz w:val="20"/>
          <w:szCs w:val="20"/>
        </w:rPr>
      </w:pPr>
      <w:r>
        <w:rPr>
          <w:rFonts w:ascii="Arial" w:eastAsia="新細明體" w:hAnsi="Arial" w:cs="Arial"/>
          <w:color w:val="000000"/>
          <w:kern w:val="0"/>
          <w:sz w:val="20"/>
          <w:szCs w:val="20"/>
        </w:rPr>
        <w:t xml:space="preserve">4. </w:t>
      </w:r>
      <w:r w:rsidR="0023431C" w:rsidRPr="0023431C">
        <w:rPr>
          <w:rFonts w:ascii="Arial" w:eastAsia="新細明體" w:hAnsi="Arial" w:cs="Arial"/>
          <w:color w:val="000000"/>
          <w:kern w:val="0"/>
          <w:sz w:val="20"/>
          <w:szCs w:val="20"/>
        </w:rPr>
        <w:t>Vital function support,</w:t>
      </w:r>
      <w:r w:rsidR="0023431C">
        <w:rPr>
          <w:rFonts w:ascii="Arial" w:eastAsia="新細明體" w:hAnsi="Arial" w:cs="Arial"/>
          <w:color w:val="000000"/>
          <w:kern w:val="0"/>
          <w:sz w:val="20"/>
          <w:szCs w:val="20"/>
        </w:rPr>
        <w:t xml:space="preserve"> </w:t>
      </w:r>
      <w:r w:rsidR="0023431C" w:rsidRPr="0023431C">
        <w:rPr>
          <w:rFonts w:ascii="Arial" w:eastAsia="新細明體" w:hAnsi="Arial" w:cs="Arial"/>
          <w:color w:val="000000"/>
          <w:kern w:val="0"/>
          <w:sz w:val="20"/>
          <w:szCs w:val="20"/>
        </w:rPr>
        <w:t>Treatment of underlying conditions</w:t>
      </w:r>
      <w:r w:rsidR="0023431C">
        <w:rPr>
          <w:rFonts w:ascii="Arial" w:eastAsia="新細明體" w:hAnsi="Arial" w:cs="Arial"/>
          <w:color w:val="000000"/>
          <w:kern w:val="0"/>
          <w:sz w:val="20"/>
          <w:szCs w:val="20"/>
        </w:rPr>
        <w:t xml:space="preserve">, Alkalinization, </w:t>
      </w:r>
      <w:r w:rsidR="0023431C" w:rsidRPr="0023431C">
        <w:rPr>
          <w:rFonts w:ascii="Arial" w:eastAsia="新細明體" w:hAnsi="Arial" w:cs="Arial"/>
          <w:color w:val="000000"/>
          <w:kern w:val="0"/>
          <w:sz w:val="20"/>
          <w:szCs w:val="20"/>
        </w:rPr>
        <w:t>Renal replacement therapy to rapidly eliminate metformin and correct acidosis</w:t>
      </w:r>
    </w:p>
    <w:p w:rsidR="0023431C" w:rsidRDefault="0023431C" w:rsidP="007616BF">
      <w:pPr>
        <w:rPr>
          <w:rFonts w:ascii="Arial" w:hAnsi="Arial" w:cs="Arial"/>
          <w:sz w:val="20"/>
          <w:szCs w:val="20"/>
        </w:rPr>
      </w:pPr>
    </w:p>
    <w:p w:rsidR="007616BF" w:rsidRDefault="007616BF" w:rsidP="007616BF">
      <w:pPr>
        <w:rPr>
          <w:rFonts w:ascii="Arial" w:hAnsi="Arial" w:cs="Arial"/>
          <w:sz w:val="20"/>
          <w:szCs w:val="20"/>
        </w:rPr>
      </w:pPr>
      <w:r>
        <w:rPr>
          <w:rFonts w:ascii="Arial" w:hAnsi="Arial" w:cs="Arial"/>
          <w:sz w:val="20"/>
          <w:szCs w:val="20"/>
        </w:rPr>
        <w:t>Q3 Ans.</w:t>
      </w:r>
    </w:p>
    <w:p w:rsidR="007616BF" w:rsidRDefault="007616BF" w:rsidP="007616BF">
      <w:pPr>
        <w:widowControl/>
        <w:shd w:val="clear" w:color="auto" w:fill="FFFFFF"/>
        <w:rPr>
          <w:rFonts w:ascii="Arial" w:eastAsia="新細明體" w:hAnsi="Arial" w:cs="Arial"/>
          <w:color w:val="000000"/>
          <w:kern w:val="0"/>
          <w:sz w:val="20"/>
          <w:szCs w:val="20"/>
        </w:rPr>
      </w:pP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 xml:space="preserve">1. Newly noted abnormal density over superior mediastinum with lobulated contour. Findings may represent mediastinal lymphadenopathy, </w:t>
      </w:r>
      <w:proofErr w:type="spellStart"/>
      <w:r>
        <w:rPr>
          <w:rFonts w:ascii="Arial" w:eastAsia="新細明體" w:hAnsi="Arial" w:cs="Arial"/>
          <w:color w:val="000000"/>
          <w:kern w:val="0"/>
          <w:sz w:val="20"/>
          <w:szCs w:val="20"/>
        </w:rPr>
        <w:t>ddx</w:t>
      </w:r>
      <w:proofErr w:type="spellEnd"/>
      <w:r>
        <w:rPr>
          <w:rFonts w:ascii="Arial" w:eastAsia="新細明體" w:hAnsi="Arial" w:cs="Arial"/>
          <w:color w:val="000000"/>
          <w:kern w:val="0"/>
          <w:sz w:val="20"/>
          <w:szCs w:val="20"/>
        </w:rPr>
        <w:t xml:space="preserve"> thoracic aorta aneurysm. </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2. Multiple large lymph nodes are present on both sides of mediastinum. No pulmonary mass or other active lung lesions Lymphoproliferative disease has to be excluded. Tuberculosis is among the other possible diagnoses that need to be considered.</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Q3. Most important diagnosis including lymphoma / TB which requires excision biopsy of LN. Patient was then referred to CTS for further work up for enlarged mediastinum LNs.</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 xml:space="preserve">Q4. Noncaseating granulomas. The granulomas composed of nodular aggregates of </w:t>
      </w:r>
      <w:r w:rsidR="00E56EC9" w:rsidRPr="00E56EC9">
        <w:rPr>
          <w:rFonts w:ascii="Arial" w:eastAsia="新細明體" w:hAnsi="Arial" w:cs="Arial"/>
          <w:color w:val="000000"/>
          <w:kern w:val="0"/>
          <w:sz w:val="20"/>
          <w:szCs w:val="20"/>
        </w:rPr>
        <w:t xml:space="preserve">epithelioid histiocytes </w:t>
      </w:r>
      <w:r>
        <w:rPr>
          <w:rFonts w:ascii="Arial" w:eastAsia="新細明體" w:hAnsi="Arial" w:cs="Arial"/>
          <w:color w:val="000000"/>
          <w:kern w:val="0"/>
          <w:sz w:val="20"/>
          <w:szCs w:val="20"/>
        </w:rPr>
        <w:t xml:space="preserve">and </w:t>
      </w:r>
      <w:r w:rsidR="00E56EC9" w:rsidRPr="00E56EC9">
        <w:rPr>
          <w:rFonts w:ascii="Arial" w:eastAsia="新細明體" w:hAnsi="Arial" w:cs="Arial"/>
          <w:color w:val="000000"/>
          <w:kern w:val="0"/>
          <w:sz w:val="20"/>
          <w:szCs w:val="20"/>
        </w:rPr>
        <w:t>langhans type multinucleated giant cells</w:t>
      </w:r>
      <w:r>
        <w:rPr>
          <w:rFonts w:ascii="Arial" w:eastAsia="新細明體" w:hAnsi="Arial" w:cs="Arial"/>
          <w:color w:val="000000"/>
          <w:kern w:val="0"/>
          <w:sz w:val="20"/>
          <w:szCs w:val="20"/>
        </w:rPr>
        <w:t>.</w:t>
      </w:r>
      <w:r w:rsidR="00E56EC9" w:rsidRPr="00E56EC9">
        <w:t xml:space="preserve"> </w:t>
      </w:r>
      <w:r w:rsidR="00E56EC9" w:rsidRPr="00E56EC9">
        <w:rPr>
          <w:rFonts w:ascii="Arial" w:eastAsia="新細明體" w:hAnsi="Arial" w:cs="Arial"/>
          <w:color w:val="000000"/>
          <w:kern w:val="0"/>
          <w:sz w:val="20"/>
          <w:szCs w:val="20"/>
        </w:rPr>
        <w:t>Ziehl-Neelsen stain</w:t>
      </w:r>
      <w:r>
        <w:rPr>
          <w:rFonts w:ascii="Arial" w:eastAsia="新細明體" w:hAnsi="Arial" w:cs="Arial"/>
          <w:color w:val="000000"/>
          <w:kern w:val="0"/>
          <w:sz w:val="20"/>
          <w:szCs w:val="20"/>
        </w:rPr>
        <w:t xml:space="preserve"> and PAS stains do to reveal any acid fast bacilli or fungal organisms. </w:t>
      </w:r>
    </w:p>
    <w:p w:rsidR="007616BF" w:rsidRDefault="007616BF" w:rsidP="007616BF">
      <w:pPr>
        <w:widowControl/>
        <w:shd w:val="clear" w:color="auto" w:fill="FFFFFF"/>
        <w:rPr>
          <w:rFonts w:ascii="Arial" w:eastAsia="新細明體" w:hAnsi="Arial" w:cs="Arial"/>
          <w:color w:val="000000"/>
          <w:kern w:val="0"/>
          <w:sz w:val="20"/>
          <w:szCs w:val="20"/>
        </w:rPr>
      </w:pPr>
      <w:r>
        <w:rPr>
          <w:rFonts w:ascii="Arial" w:eastAsia="新細明體" w:hAnsi="Arial" w:cs="Arial"/>
          <w:color w:val="000000"/>
          <w:kern w:val="0"/>
          <w:sz w:val="20"/>
          <w:szCs w:val="20"/>
        </w:rPr>
        <w:t>Q5. Sarcoidosis</w:t>
      </w:r>
    </w:p>
    <w:p w:rsidR="007616BF" w:rsidRDefault="007616BF" w:rsidP="007616BF">
      <w:pPr>
        <w:rPr>
          <w:rFonts w:ascii="Arial" w:hAnsi="Arial" w:cs="Arial"/>
          <w:sz w:val="20"/>
          <w:szCs w:val="20"/>
        </w:rPr>
      </w:pPr>
    </w:p>
    <w:p w:rsidR="00DB13A8" w:rsidRDefault="00DB13A8" w:rsidP="007616BF">
      <w:pPr>
        <w:rPr>
          <w:rFonts w:ascii="Arial" w:hAnsi="Arial" w:cs="Arial"/>
          <w:sz w:val="20"/>
          <w:szCs w:val="20"/>
        </w:rPr>
      </w:pPr>
    </w:p>
    <w:p w:rsidR="007616BF" w:rsidRDefault="007616BF" w:rsidP="007616BF">
      <w:pPr>
        <w:rPr>
          <w:rFonts w:ascii="Arial" w:hAnsi="Arial" w:cs="Arial"/>
          <w:sz w:val="20"/>
          <w:szCs w:val="20"/>
        </w:rPr>
      </w:pPr>
      <w:r>
        <w:rPr>
          <w:rFonts w:ascii="Arial" w:hAnsi="Arial" w:cs="Arial"/>
          <w:sz w:val="20"/>
          <w:szCs w:val="20"/>
        </w:rPr>
        <w:lastRenderedPageBreak/>
        <w:t xml:space="preserve">Q4. </w:t>
      </w:r>
      <w:proofErr w:type="gramStart"/>
      <w:r>
        <w:rPr>
          <w:rFonts w:ascii="Arial" w:hAnsi="Arial" w:cs="Arial"/>
          <w:sz w:val="20"/>
          <w:szCs w:val="20"/>
        </w:rPr>
        <w:t>Ans.</w:t>
      </w:r>
      <w:proofErr w:type="gramEnd"/>
      <w:r>
        <w:rPr>
          <w:rFonts w:ascii="Arial" w:hAnsi="Arial" w:cs="Arial"/>
          <w:sz w:val="20"/>
          <w:szCs w:val="20"/>
        </w:rPr>
        <w:t xml:space="preserve"> </w:t>
      </w:r>
    </w:p>
    <w:p w:rsidR="00030EDD" w:rsidRDefault="00030EDD" w:rsidP="007616BF">
      <w:pPr>
        <w:rPr>
          <w:rFonts w:ascii="Arial" w:hAnsi="Arial" w:cs="Arial"/>
          <w:sz w:val="20"/>
          <w:szCs w:val="20"/>
        </w:rPr>
      </w:pPr>
    </w:p>
    <w:p w:rsidR="007616BF" w:rsidRDefault="007616BF" w:rsidP="007616BF">
      <w:pPr>
        <w:rPr>
          <w:rFonts w:ascii="Arial" w:hAnsi="Arial" w:cs="Arial"/>
          <w:sz w:val="20"/>
          <w:szCs w:val="20"/>
        </w:rPr>
      </w:pPr>
      <w:r>
        <w:rPr>
          <w:rFonts w:ascii="Arial" w:hAnsi="Arial" w:cs="Arial"/>
          <w:sz w:val="20"/>
          <w:szCs w:val="20"/>
        </w:rPr>
        <w:t xml:space="preserve">Q1. Fast AF </w:t>
      </w:r>
    </w:p>
    <w:p w:rsidR="007616BF" w:rsidRDefault="007616BF" w:rsidP="007616BF">
      <w:pPr>
        <w:rPr>
          <w:rFonts w:ascii="Arial" w:hAnsi="Arial" w:cs="Arial"/>
          <w:sz w:val="20"/>
          <w:szCs w:val="20"/>
        </w:rPr>
      </w:pPr>
      <w:r>
        <w:rPr>
          <w:rFonts w:ascii="Arial" w:hAnsi="Arial" w:cs="Arial"/>
          <w:sz w:val="20"/>
          <w:szCs w:val="20"/>
        </w:rPr>
        <w:t xml:space="preserve">Q2. Synchronized cardioversion </w:t>
      </w:r>
    </w:p>
    <w:p w:rsidR="007616BF" w:rsidRDefault="007616BF" w:rsidP="007616BF">
      <w:pPr>
        <w:rPr>
          <w:rFonts w:ascii="Arial" w:hAnsi="Arial" w:cs="Arial"/>
          <w:sz w:val="20"/>
          <w:szCs w:val="20"/>
        </w:rPr>
      </w:pPr>
      <w:r>
        <w:rPr>
          <w:rFonts w:ascii="Arial" w:hAnsi="Arial" w:cs="Arial"/>
          <w:noProof/>
          <w:sz w:val="20"/>
          <w:szCs w:val="20"/>
        </w:rPr>
        <w:drawing>
          <wp:inline distT="0" distB="0" distL="0" distR="0">
            <wp:extent cx="3840480" cy="2346960"/>
            <wp:effectExtent l="19050" t="0" r="7620" b="0"/>
            <wp:docPr id="1" name="Picture 9" descr="ECG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G 2 "/>
                    <pic:cNvPicPr>
                      <a:picLocks noChangeAspect="1" noChangeArrowheads="1"/>
                    </pic:cNvPicPr>
                  </pic:nvPicPr>
                  <pic:blipFill>
                    <a:blip r:embed="rId4" cstate="print"/>
                    <a:srcRect/>
                    <a:stretch>
                      <a:fillRect/>
                    </a:stretch>
                  </pic:blipFill>
                  <pic:spPr bwMode="auto">
                    <a:xfrm>
                      <a:off x="0" y="0"/>
                      <a:ext cx="3840480" cy="2346960"/>
                    </a:xfrm>
                    <a:prstGeom prst="rect">
                      <a:avLst/>
                    </a:prstGeom>
                    <a:noFill/>
                    <a:ln w="9525">
                      <a:noFill/>
                      <a:miter lim="800000"/>
                      <a:headEnd/>
                      <a:tailEnd/>
                    </a:ln>
                  </pic:spPr>
                </pic:pic>
              </a:graphicData>
            </a:graphic>
          </wp:inline>
        </w:drawing>
      </w:r>
    </w:p>
    <w:p w:rsidR="007616BF" w:rsidRDefault="007616BF" w:rsidP="007616BF">
      <w:pPr>
        <w:rPr>
          <w:rFonts w:ascii="Arial" w:hAnsi="Arial" w:cs="Arial"/>
          <w:sz w:val="20"/>
          <w:szCs w:val="20"/>
        </w:rPr>
      </w:pPr>
      <w:r>
        <w:rPr>
          <w:rFonts w:ascii="Arial" w:hAnsi="Arial" w:cs="Arial"/>
          <w:sz w:val="20"/>
          <w:szCs w:val="20"/>
        </w:rPr>
        <w:t>Q3. PTU, Lugol</w:t>
      </w:r>
      <w:r w:rsidR="00B63010">
        <w:rPr>
          <w:rFonts w:ascii="Arial" w:hAnsi="Arial" w:cs="Arial"/>
          <w:sz w:val="20"/>
          <w:szCs w:val="20"/>
        </w:rPr>
        <w:t>’s solution and H</w:t>
      </w:r>
      <w:r>
        <w:rPr>
          <w:rFonts w:ascii="Arial" w:hAnsi="Arial" w:cs="Arial"/>
          <w:sz w:val="20"/>
          <w:szCs w:val="20"/>
        </w:rPr>
        <w:t xml:space="preserve">ydrocortisone. </w:t>
      </w:r>
    </w:p>
    <w:p w:rsidR="007616BF" w:rsidRDefault="007616BF" w:rsidP="007616BF">
      <w:pPr>
        <w:rPr>
          <w:rFonts w:ascii="Arial" w:hAnsi="Arial" w:cs="Arial"/>
          <w:sz w:val="20"/>
          <w:szCs w:val="20"/>
        </w:rPr>
      </w:pPr>
      <w:r>
        <w:rPr>
          <w:rFonts w:ascii="Arial" w:hAnsi="Arial" w:cs="Arial"/>
          <w:sz w:val="20"/>
          <w:szCs w:val="20"/>
        </w:rPr>
        <w:t>Q4. Burch-Wartofsky Point Scale (BWPS) &amp; The Japanese Thyroid Association (JTA)</w:t>
      </w:r>
      <w:r w:rsidR="00160E91">
        <w:rPr>
          <w:rFonts w:ascii="Arial" w:hAnsi="Arial" w:cs="Arial"/>
          <w:sz w:val="20"/>
          <w:szCs w:val="20"/>
        </w:rPr>
        <w:t xml:space="preserve"> criteria</w:t>
      </w:r>
    </w:p>
    <w:p w:rsidR="007616BF" w:rsidRDefault="007616BF" w:rsidP="007616BF">
      <w:pPr>
        <w:rPr>
          <w:rFonts w:ascii="Arial" w:hAnsi="Arial" w:cs="Arial"/>
          <w:sz w:val="20"/>
          <w:szCs w:val="20"/>
        </w:rPr>
      </w:pPr>
    </w:p>
    <w:p w:rsidR="000E278C" w:rsidRPr="007616BF" w:rsidRDefault="000E278C"/>
    <w:sectPr w:rsidR="000E278C" w:rsidRPr="007616BF" w:rsidSect="000E278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16BF"/>
    <w:rsid w:val="00030EDD"/>
    <w:rsid w:val="000E278C"/>
    <w:rsid w:val="00160E91"/>
    <w:rsid w:val="0023431C"/>
    <w:rsid w:val="002C7598"/>
    <w:rsid w:val="00557F2E"/>
    <w:rsid w:val="00633367"/>
    <w:rsid w:val="006A076C"/>
    <w:rsid w:val="00722783"/>
    <w:rsid w:val="007616BF"/>
    <w:rsid w:val="007854B2"/>
    <w:rsid w:val="00805FF2"/>
    <w:rsid w:val="009D673F"/>
    <w:rsid w:val="00AB7483"/>
    <w:rsid w:val="00AC6579"/>
    <w:rsid w:val="00B63010"/>
    <w:rsid w:val="00C74D76"/>
    <w:rsid w:val="00DB13A8"/>
    <w:rsid w:val="00E56E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B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6B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616BF"/>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1714501021">
      <w:bodyDiv w:val="1"/>
      <w:marLeft w:val="0"/>
      <w:marRight w:val="0"/>
      <w:marTop w:val="0"/>
      <w:marBottom w:val="0"/>
      <w:divBdr>
        <w:top w:val="none" w:sz="0" w:space="0" w:color="auto"/>
        <w:left w:val="none" w:sz="0" w:space="0" w:color="auto"/>
        <w:bottom w:val="none" w:sz="0" w:space="0" w:color="auto"/>
        <w:right w:val="none" w:sz="0" w:space="0" w:color="auto"/>
      </w:divBdr>
    </w:div>
    <w:div w:id="20185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2023-07-31T15:54:00Z</dcterms:created>
  <dcterms:modified xsi:type="dcterms:W3CDTF">2023-07-31T17:50:00Z</dcterms:modified>
</cp:coreProperties>
</file>